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Book Blogs Due First Friday of each month beginning in October. You may copy and paste to new document or recreate your own. Posted on Edmodo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Title: of Book Cover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Author: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Genre(s): (e.g., historical fiction, mystery, fantasy)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Short summary (2-3 sentences)</w:t>
      </w:r>
    </w:p>
    <w:p w:rsidR="00000000" w:rsidDel="00000000" w:rsidP="00000000" w:rsidRDefault="00000000" w:rsidRPr="00000000">
      <w:pPr>
        <w:contextualSpacing w:val="0"/>
      </w:pPr>
      <w:r w:rsidDel="00000000" w:rsidR="00000000" w:rsidRPr="00000000">
        <w:rPr>
          <w:rtl w:val="0"/>
        </w:rPr>
        <w:t xml:space="preserve">Provide a short summary of the plot in your own words that does not give away (or spoil) the exciting parts of the story. Make sure that you write with expression and that your topic sentence “hooks” the reader. Finally, try not to include opinions in this portion of the review.</w:t>
      </w:r>
    </w:p>
    <w:p w:rsidR="00000000" w:rsidDel="00000000" w:rsidP="00000000" w:rsidRDefault="00000000" w:rsidRPr="00000000">
      <w:pPr>
        <w:contextualSpacing w:val="0"/>
      </w:pPr>
      <w:r w:rsidDel="00000000" w:rsidR="00000000" w:rsidRPr="00000000">
        <w:rPr>
          <w:rtl w:val="0"/>
        </w:rPr>
        <w:t xml:space="preserve">Additional Information In this section you will include some additional information about the book or author so readers can better understand your recommendation. Examples include: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Favorite quotation: Introduce the quotation in your own words so the reader can understand what’s happening in that part of the story. Make sure to use quotation marks and explain to the reader why you liked the quotation.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Favorite character: Describe your favorite character and their traits. Was the character believable?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Author’s purpose: Why do you think the author wrote this book? Was it to persuade, entertain, inform, or teach?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Author’s website: Provide a link to additional information about the author, book, or series, if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Recommendations:</w:t>
      </w:r>
    </w:p>
    <w:p w:rsidR="00000000" w:rsidDel="00000000" w:rsidP="00000000" w:rsidRDefault="00000000" w:rsidRPr="00000000">
      <w:pPr>
        <w:contextualSpacing w:val="0"/>
      </w:pPr>
      <w:r w:rsidDel="00000000" w:rsidR="00000000" w:rsidRPr="00000000">
        <w:rPr>
          <w:rtl w:val="0"/>
        </w:rPr>
        <w:t xml:space="preserve">Tell others if you would recommend the book. Explain why you would or would not recommend this book to others. Be specific so your readers really understand what you liked or disliked about the book. Finally give the book a rating from 1 star (terrible) to 5 stars (terrific).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Tags: What are the key words or topics of your 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Reviewer: Your first and last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i w:val="1"/>
          <w:sz w:val="28"/>
          <w:szCs w:val="28"/>
          <w:rtl w:val="0"/>
        </w:rPr>
        <w:t xml:space="preserve">Book Blog Rubric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0"/>
        <w:gridCol w:w="1480"/>
        <w:gridCol w:w="1480"/>
        <w:gridCol w:w="1480"/>
        <w:gridCol w:w="1500"/>
        <w:gridCol w:w="1200"/>
        <w:gridCol w:w="1000"/>
        <w:tblGridChange w:id="0">
          <w:tblGrid>
            <w:gridCol w:w="1200"/>
            <w:gridCol w:w="1480"/>
            <w:gridCol w:w="1480"/>
            <w:gridCol w:w="1480"/>
            <w:gridCol w:w="1500"/>
            <w:gridCol w:w="1200"/>
            <w:gridCol w:w="1000"/>
          </w:tblGrid>
        </w:tblGridChange>
      </w:tblGrid>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Category </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0</w:t>
            </w: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Content</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 stays on topic and answers all parts of the question entirely while using higher level thinking.</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 stays on topic and answers all parts of the question.</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 stays on topic with minimal insight. </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 acknowledges part of the question only.  </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 is not on topic. </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No response given</w:t>
            </w:r>
          </w:p>
        </w:tc>
      </w:tr>
      <w:tr>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Mechanics</w:t>
            </w: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Writer makes no errors in grammar, spelling, capitalization, or punctuation. </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Writer makes 1-2 errors in grammar, spelling, capitalization, or punctuation.</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Writer makes 3-4 errors in grammar, spelling, capitalization, or punctuation.</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Writer makes 5 or more errors in grammar, spelling, capitalization, or punctuation.</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Writer makes errors throughout  the response,  distracting a reader from the content.</w:t>
            </w:r>
          </w:p>
        </w:tc>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No response given </w:t>
            </w:r>
          </w:p>
        </w:tc>
      </w:tr>
      <w:tr>
        <w:tc>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Final=</w:t>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c>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